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25" w:rsidRPr="00F57025" w:rsidRDefault="00F57025" w:rsidP="00F5702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5702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selection of Building Project Management Roles undertaken by Oliver Dunford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Mercedes Benz Finance UK headquarters, Milton Keynes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Docklands Audi showroom, Harbour Exchange, London.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Redevelopment of the World Trade Centre, South Quay, into Hilton Canary Wharf, London.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Regeneration of the old Tate &amp; Lyle Factory, Peruvian Wharf, London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Development of a Private members club, bar and restaurant in the West End of London.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Redevelopment of brownfield site to Commercial units and townhouses in Warwick.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Building a modern country house in the New Forest</w:t>
      </w:r>
    </w:p>
    <w:p w:rsidR="00F57025" w:rsidRPr="00F57025" w:rsidRDefault="00F57025" w:rsidP="00F5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45C71"/>
          <w:sz w:val="21"/>
          <w:szCs w:val="21"/>
          <w:lang w:eastAsia="en-GB"/>
        </w:rPr>
      </w:pPr>
      <w:r w:rsidRPr="00F57025">
        <w:rPr>
          <w:rFonts w:ascii="Arial" w:eastAsia="Times New Roman" w:hAnsi="Arial" w:cs="Arial"/>
          <w:color w:val="545C71"/>
          <w:sz w:val="21"/>
          <w:szCs w:val="21"/>
          <w:lang w:eastAsia="en-GB"/>
        </w:rPr>
        <w:t>Refurbishing a large home in the New Forest</w:t>
      </w:r>
    </w:p>
    <w:p w:rsidR="00B228CB" w:rsidRDefault="00F57025">
      <w:bookmarkStart w:id="0" w:name="_GoBack"/>
      <w:bookmarkEnd w:id="0"/>
    </w:p>
    <w:sectPr w:rsidR="00B2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68EA"/>
    <w:multiLevelType w:val="multilevel"/>
    <w:tmpl w:val="731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25"/>
    <w:rsid w:val="00537DC3"/>
    <w:rsid w:val="00E30F57"/>
    <w:rsid w:val="00F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8C73-1AE2-4FE8-A9B6-44E8BB3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Dunford</dc:creator>
  <cp:keywords/>
  <dc:description/>
  <cp:lastModifiedBy>Catherine Dunford</cp:lastModifiedBy>
  <cp:revision>1</cp:revision>
  <dcterms:created xsi:type="dcterms:W3CDTF">2016-04-19T15:43:00Z</dcterms:created>
  <dcterms:modified xsi:type="dcterms:W3CDTF">2016-04-19T15:44:00Z</dcterms:modified>
</cp:coreProperties>
</file>